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D1A5" w14:textId="6FBF3D51" w:rsidR="00C55EE3" w:rsidRPr="00C55EE3" w:rsidRDefault="00C55EE3" w:rsidP="00C55EE3">
      <w:pPr>
        <w:shd w:val="clear" w:color="auto" w:fill="FFFFFF"/>
        <w:spacing w:before="100" w:beforeAutospacing="1"/>
        <w:outlineLvl w:val="0"/>
        <w:rPr>
          <w:rFonts w:ascii="Arial" w:eastAsia="Times New Roman" w:hAnsi="Arial" w:cs="Times New Roman"/>
          <w:b/>
          <w:bCs/>
          <w:color w:val="0F1A2F"/>
          <w:kern w:val="36"/>
          <w:sz w:val="48"/>
          <w:szCs w:val="48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kern w:val="36"/>
          <w:sz w:val="48"/>
          <w:szCs w:val="48"/>
          <w:highlight w:val="yellow"/>
          <w:lang w:eastAsia="es-ES_tradnl"/>
        </w:rPr>
        <w:t xml:space="preserve">Reglas locales de </w:t>
      </w:r>
      <w:r w:rsidRPr="00C55EE3">
        <w:rPr>
          <w:rFonts w:ascii="Arial" w:eastAsia="Times New Roman" w:hAnsi="Arial" w:cs="Times New Roman"/>
          <w:b/>
          <w:bCs/>
          <w:color w:val="0F1A2F"/>
          <w:kern w:val="36"/>
          <w:sz w:val="48"/>
          <w:szCs w:val="48"/>
          <w:highlight w:val="yellow"/>
          <w:lang w:eastAsia="es-ES_tradnl"/>
        </w:rPr>
        <w:t>La Galera</w:t>
      </w:r>
    </w:p>
    <w:p w14:paraId="361F856D" w14:textId="109832C6" w:rsidR="00C55EE3" w:rsidRPr="00C55EE3" w:rsidRDefault="00C55EE3" w:rsidP="00C55EE3">
      <w:pPr>
        <w:shd w:val="clear" w:color="auto" w:fill="FFFFFF"/>
        <w:jc w:val="center"/>
        <w:textAlignment w:val="top"/>
        <w:rPr>
          <w:rFonts w:ascii="Arial" w:eastAsia="Times New Roman" w:hAnsi="Arial" w:cs="Times New Roman"/>
          <w:color w:val="0F1A2F"/>
          <w:lang w:eastAsia="es-ES_tradnl"/>
        </w:rPr>
      </w:pPr>
    </w:p>
    <w:p w14:paraId="724E824F" w14:textId="77777777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>1.-Fuera de Límites (Regla 18.2)</w:t>
      </w:r>
    </w:p>
    <w:p w14:paraId="48E9F720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Más allá de cualquier valla, postes galvanizados, estacas o líneas blancas que definan el límite del campo.</w:t>
      </w:r>
    </w:p>
    <w:p w14:paraId="52BA6C27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Además, existen los siguientes fueras de límites internos:</w:t>
      </w:r>
    </w:p>
    <w:p w14:paraId="54D3F2BA" w14:textId="77777777" w:rsidR="00C55EE3" w:rsidRPr="00C55EE3" w:rsidRDefault="00C55EE3" w:rsidP="00C55EE3">
      <w:pPr>
        <w:numPr>
          <w:ilvl w:val="0"/>
          <w:numId w:val="1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Durante el juego del hoyo 1, a la derecha de dicho hoyo, identificado por líneas o estacas blancas. Una bola está fuera de límites cuando reposa antes de la línea recta que unen los dos pinos cuyos troncos se encuentran pintados de color blanco y situados a la derecha del hoyo 1 y a la izquierda del hoyo 5.</w:t>
      </w:r>
    </w:p>
    <w:p w14:paraId="6213AC40" w14:textId="77777777" w:rsidR="00C55EE3" w:rsidRPr="00C55EE3" w:rsidRDefault="00C55EE3" w:rsidP="00C55EE3">
      <w:pPr>
        <w:numPr>
          <w:ilvl w:val="0"/>
          <w:numId w:val="1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Durante el juego del hoyo 5, a la izquierda de dicho hoyo, identificado por líneas o estacas blancas.</w:t>
      </w:r>
    </w:p>
    <w:p w14:paraId="27C3F58F" w14:textId="77777777" w:rsidR="00C55EE3" w:rsidRPr="00C55EE3" w:rsidRDefault="00C55EE3" w:rsidP="00C55EE3">
      <w:pPr>
        <w:shd w:val="clear" w:color="auto" w:fill="FFFFFF"/>
        <w:spacing w:after="100" w:afterAutospacing="1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 </w:t>
      </w:r>
    </w:p>
    <w:p w14:paraId="23B02E6A" w14:textId="77777777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>2. Condiciones Anormales del Campo, Obstrucciones Inamovibles y Objetos integrantes (Regla 16)</w:t>
      </w:r>
    </w:p>
    <w:p w14:paraId="13B3B0F3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Se consideran Obstrucciones Inamovibles:</w:t>
      </w:r>
    </w:p>
    <w:p w14:paraId="6F980D9A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Las marcas que definen el área del lugar de salida de todos los hoyos</w:t>
      </w:r>
    </w:p>
    <w:p w14:paraId="374EC28C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Los bancos, papeleras y pequeñas vallas de madera que impiden el paso por alguna zona en el campo.</w:t>
      </w:r>
    </w:p>
    <w:p w14:paraId="638A3ED0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Las estacas que indican la distancia a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y las estacas de zona de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>.</w:t>
      </w:r>
    </w:p>
    <w:p w14:paraId="4998961E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Las estacas que marcan los Fuera de Limites internos de los hoyos 1 y 5 son consideradas objetos de límites durante el juego del hoyo 1 y hoyo 5. Para todos los otros hoyos, las estacas son obstrucciones inamovibles.</w:t>
      </w:r>
    </w:p>
    <w:p w14:paraId="7DC3CD98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Los caminos pavimentados con mallas rígidas de polietileno, incluso si estas están cubiertas de césped.</w:t>
      </w:r>
    </w:p>
    <w:p w14:paraId="5BB3321C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Aspersores, mangueras y bocas de riego.</w:t>
      </w:r>
    </w:p>
    <w:p w14:paraId="0496399D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El muro de cemento que bordea 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 los hoyos 9 y 18</w:t>
      </w:r>
    </w:p>
    <w:p w14:paraId="122CDC8F" w14:textId="77777777" w:rsidR="00C55EE3" w:rsidRPr="00C55EE3" w:rsidRDefault="00C55EE3" w:rsidP="00C55EE3">
      <w:pPr>
        <w:numPr>
          <w:ilvl w:val="0"/>
          <w:numId w:val="3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Todos los caminos y sus cunetas se consideran objeto integrante del campo no pudiendo obtener alivio sin penalización.</w:t>
      </w:r>
    </w:p>
    <w:p w14:paraId="5E1606FB" w14:textId="77777777" w:rsidR="00C55EE3" w:rsidRPr="00C55EE3" w:rsidRDefault="00C55EE3" w:rsidP="00C55EE3">
      <w:pPr>
        <w:numPr>
          <w:ilvl w:val="1"/>
          <w:numId w:val="3"/>
        </w:numPr>
        <w:ind w:left="121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Tomar alivio según la Regla 17.1; o</w:t>
      </w:r>
    </w:p>
    <w:p w14:paraId="0E16AB65" w14:textId="77777777" w:rsidR="00C55EE3" w:rsidRPr="00C55EE3" w:rsidRDefault="00C55EE3" w:rsidP="00C55EE3">
      <w:pPr>
        <w:numPr>
          <w:ilvl w:val="1"/>
          <w:numId w:val="3"/>
        </w:numPr>
        <w:ind w:left="121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Como una opción adicional, dropar la bola original u otra bola en la zona de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en la esquina de hierba artificial existente al fondo del hoyo 2/11, marcada como Zona de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. La zona de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es un área de alivio según la Regla 14.3.</w:t>
      </w:r>
    </w:p>
    <w:p w14:paraId="2D9A471A" w14:textId="77777777" w:rsidR="009E7B27" w:rsidRDefault="009E7B27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</w:p>
    <w:p w14:paraId="1A759FCC" w14:textId="77777777" w:rsidR="009E7B27" w:rsidRDefault="009E7B27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</w:p>
    <w:p w14:paraId="16B9FDDD" w14:textId="12A68CD6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lastRenderedPageBreak/>
        <w:t>3. Colocación de bola (Lie Preferido) (Regla Local Modelo E-3)</w:t>
      </w:r>
    </w:p>
    <w:p w14:paraId="784CB54A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Cuando la bola de un jugador reposa en una parte del área general cortada a la altura de la calle o menor, el jugador puede tomar alivio sin penalización sólo una vez colocando la bola original u otra bola, y jugándola, en esta área de alivio:</w:t>
      </w:r>
    </w:p>
    <w:p w14:paraId="31D3C5F4" w14:textId="77777777" w:rsidR="00C55EE3" w:rsidRPr="00C55EE3" w:rsidRDefault="00C55EE3" w:rsidP="00C55EE3">
      <w:pPr>
        <w:numPr>
          <w:ilvl w:val="0"/>
          <w:numId w:val="4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Punto de Referencia: El punto de la bola original.</w:t>
      </w:r>
    </w:p>
    <w:p w14:paraId="245DF50A" w14:textId="77777777" w:rsidR="00C55EE3" w:rsidRPr="00C55EE3" w:rsidRDefault="00C55EE3" w:rsidP="00C55EE3">
      <w:pPr>
        <w:numPr>
          <w:ilvl w:val="0"/>
          <w:numId w:val="4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Tamaño del Área de Alivio Medido desde el Punto de Referencia: Una tarjeta desde el punto de referencia, pero con estas limitaciones:</w:t>
      </w:r>
    </w:p>
    <w:p w14:paraId="438E3A7A" w14:textId="77777777" w:rsidR="00C55EE3" w:rsidRPr="00C55EE3" w:rsidRDefault="00C55EE3" w:rsidP="00C55EE3">
      <w:pPr>
        <w:numPr>
          <w:ilvl w:val="0"/>
          <w:numId w:val="4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Limitaciones en la Ubicación del Área de Alivio: No debe estar más cerca del hoyo que el punto de referencia, y debe estar en el área general.</w:t>
      </w:r>
    </w:p>
    <w:p w14:paraId="42663CDA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Al proceder </w:t>
      </w:r>
      <w:proofErr w:type="gramStart"/>
      <w:r w:rsidRPr="00C55EE3">
        <w:rPr>
          <w:rFonts w:ascii="Arial" w:eastAsia="Times New Roman" w:hAnsi="Arial" w:cs="Times New Roman"/>
          <w:color w:val="0F1A2F"/>
          <w:lang w:eastAsia="es-ES_tradnl"/>
        </w:rPr>
        <w:t>de acuerdo a</w:t>
      </w:r>
      <w:proofErr w:type="gram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esta Regla Local, el jugador debe elegir un sitio para colocar la bola y usar los procedimientos de reponer una bola según las Reglas 14.2b (2) y 14.2e.</w:t>
      </w:r>
    </w:p>
    <w:p w14:paraId="67394B90" w14:textId="77777777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 xml:space="preserve">4. Zona de </w:t>
      </w:r>
      <w:proofErr w:type="spellStart"/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 xml:space="preserve"> hoyos 2/11 (Regla Local Modelo E-1.1)</w:t>
      </w:r>
    </w:p>
    <w:p w14:paraId="1C14C162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Existe un área de penalización (marcada con estacas rojas), a la izquierda del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 los hoyos 2/11 y el comienzo de los hoyos 3/12 que se extiende hasta el margen del fuera de límites y coincide con el mismo. Si una bola reposa en el área de penalización, el jugador tiene estas opciones de alivio, cada una con un golpe de penalización:</w:t>
      </w:r>
    </w:p>
    <w:p w14:paraId="634B9FEC" w14:textId="77777777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 xml:space="preserve">5. Zona de </w:t>
      </w:r>
      <w:proofErr w:type="spellStart"/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 xml:space="preserve"> hoyos 7/16 y 9/18 (Regla Local Modelo E-1.1)</w:t>
      </w:r>
    </w:p>
    <w:p w14:paraId="6742F9F9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Si una bola está en el área de penalización de los hoyos 7/16 y el área de penalización junto al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 los hoyos 9/18, incluyendo cuando es conocido o virtualmente cierto que una bola no encontrada terminó reposando en dichas áreas de penalización, el jugador tiene estas opciones de alivio, cada una con un golpe de penalización:</w:t>
      </w:r>
    </w:p>
    <w:p w14:paraId="0F7CAC1D" w14:textId="77777777" w:rsidR="00C55EE3" w:rsidRPr="00C55EE3" w:rsidRDefault="00C55EE3" w:rsidP="00C55EE3">
      <w:pPr>
        <w:numPr>
          <w:ilvl w:val="0"/>
          <w:numId w:val="5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>Tomar alivio según la Regla 17.1, o</w:t>
      </w:r>
    </w:p>
    <w:p w14:paraId="3CE3822B" w14:textId="77777777" w:rsidR="00C55EE3" w:rsidRPr="00C55EE3" w:rsidRDefault="00C55EE3" w:rsidP="00C55EE3">
      <w:pPr>
        <w:numPr>
          <w:ilvl w:val="0"/>
          <w:numId w:val="5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Como una opción adicional, dropar la bola original u otra bola en las respectivas zonas de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que se encuentran en la parte anterior al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, ambas señalizadas al efecto. La zona de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es un área de alivio según la Regla 14.3.</w:t>
      </w:r>
    </w:p>
    <w:p w14:paraId="7F0576D8" w14:textId="77777777" w:rsidR="00C55EE3" w:rsidRPr="00C55EE3" w:rsidRDefault="00C55EE3" w:rsidP="00C55EE3">
      <w:pPr>
        <w:numPr>
          <w:ilvl w:val="0"/>
          <w:numId w:val="5"/>
        </w:numPr>
        <w:ind w:left="495"/>
        <w:jc w:val="both"/>
        <w:textAlignment w:val="baseline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Excepción: NO está permitido el alivio en la zona de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dropaje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anteriormente mencionada si es conocido o virtualmente cierto que la bola reposa en el riachuelo que comienza en 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tee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y termina en el lago del hoyo 9/18.</w:t>
      </w:r>
    </w:p>
    <w:p w14:paraId="0FAD4AC3" w14:textId="77777777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>6. Green compartido hoyos 2/11 y 4/13 (Regla Local Modelo D-3.2)</w:t>
      </w:r>
    </w:p>
    <w:p w14:paraId="0619CBEC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que se utiliza en los hoyos 2/11 y 4/13 se considera como dos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greenes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separados y están divididos por una línea de puntos o estacas de color. Un jugador que tiene interferencia con la parte del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del hoyo que no está jugando está en un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equivocado y debe tomar alivio según la Regla 13.1f.</w:t>
      </w:r>
    </w:p>
    <w:p w14:paraId="26B0CF3D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lastRenderedPageBreak/>
        <w:t xml:space="preserve">No existe interferencia si 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equivocado sólo interfiere con 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stance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del jugador. La Regla 13.1f es modificada de la siguiente manera: Cuando la bola de un jugador reposa en 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del hoyo 2/11, no existe interferencia al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stance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del jugador en 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del hoyo 4/13 o al revés.</w:t>
      </w:r>
    </w:p>
    <w:p w14:paraId="680B1AF8" w14:textId="77777777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>7. Zonas de juego prohibido (Regla Local Modelo E-8.1)</w:t>
      </w:r>
    </w:p>
    <w:p w14:paraId="0D1684B2" w14:textId="77777777" w:rsidR="00C55EE3" w:rsidRPr="00C55EE3" w:rsidRDefault="00C55EE3" w:rsidP="00C55EE3">
      <w:pPr>
        <w:shd w:val="clear" w:color="auto" w:fill="FFFFFF"/>
        <w:spacing w:after="100" w:afterAutospacing="1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El perímetro ajardinado que rodea la caseta o refugio situado entre el hoyo 4/13 y la salida del 5/14 y el alcorque del olivo junto al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green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de los hoyos 2/11 y 4/13, marcadas con estacas azules, son zonas de juego prohibido que deben ser tratadas como condición anormal del campo. Si la bola de un jugador reposa en o toca dichas áreas o interfiere con el </w:t>
      </w:r>
      <w:proofErr w:type="spellStart"/>
      <w:r w:rsidRPr="00C55EE3">
        <w:rPr>
          <w:rFonts w:ascii="Arial" w:eastAsia="Times New Roman" w:hAnsi="Arial" w:cs="Times New Roman"/>
          <w:color w:val="0F1A2F"/>
          <w:lang w:eastAsia="es-ES_tradnl"/>
        </w:rPr>
        <w:t>stance</w:t>
      </w:r>
      <w:proofErr w:type="spellEnd"/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 o área del swing pretendidos, el jugador debe tomar alivio según la Regla 16.1f.</w:t>
      </w:r>
    </w:p>
    <w:p w14:paraId="33ED6A05" w14:textId="77777777" w:rsidR="00C55EE3" w:rsidRPr="00C55EE3" w:rsidRDefault="00C55EE3" w:rsidP="00C55EE3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</w:pPr>
      <w:r w:rsidRPr="00C55EE3">
        <w:rPr>
          <w:rFonts w:ascii="Arial" w:eastAsia="Times New Roman" w:hAnsi="Arial" w:cs="Times New Roman"/>
          <w:b/>
          <w:bCs/>
          <w:color w:val="0F1A2F"/>
          <w:sz w:val="36"/>
          <w:szCs w:val="36"/>
          <w:lang w:eastAsia="es-ES_tradnl"/>
        </w:rPr>
        <w:t>8. Ritmo de juego (Regla 5.6) – Tiempos Máximos de Recorrido para Cuatro Bolas</w:t>
      </w:r>
    </w:p>
    <w:p w14:paraId="360914FD" w14:textId="77777777" w:rsidR="00C55EE3" w:rsidRPr="00C55EE3" w:rsidRDefault="00C55EE3" w:rsidP="00C55EE3">
      <w:pPr>
        <w:shd w:val="clear" w:color="auto" w:fill="FFFFFF"/>
        <w:jc w:val="both"/>
        <w:rPr>
          <w:rFonts w:ascii="Arial" w:eastAsia="Times New Roman" w:hAnsi="Arial" w:cs="Times New Roman"/>
          <w:color w:val="0F1A2F"/>
          <w:lang w:eastAsia="es-ES_tradnl"/>
        </w:rPr>
      </w:pPr>
      <w:r w:rsidRPr="00C55EE3">
        <w:rPr>
          <w:rFonts w:ascii="Arial" w:eastAsia="Times New Roman" w:hAnsi="Arial" w:cs="Times New Roman"/>
          <w:color w:val="0F1A2F"/>
          <w:lang w:eastAsia="es-ES_tradnl"/>
        </w:rPr>
        <w:t xml:space="preserve">A cada hoyo se le ha asignado un tiempo máximo para completarlo basado en la longitud y dificultad </w:t>
      </w:r>
      <w:proofErr w:type="gramStart"/>
      <w:r w:rsidRPr="00C55EE3">
        <w:rPr>
          <w:rFonts w:ascii="Arial" w:eastAsia="Times New Roman" w:hAnsi="Arial" w:cs="Times New Roman"/>
          <w:color w:val="0F1A2F"/>
          <w:lang w:eastAsia="es-ES_tradnl"/>
        </w:rPr>
        <w:t>del mismo</w:t>
      </w:r>
      <w:proofErr w:type="gramEnd"/>
      <w:r w:rsidRPr="00C55EE3">
        <w:rPr>
          <w:rFonts w:ascii="Arial" w:eastAsia="Times New Roman" w:hAnsi="Arial" w:cs="Times New Roman"/>
          <w:color w:val="0F1A2F"/>
          <w:lang w:eastAsia="es-ES_tradnl"/>
        </w:rPr>
        <w:t>. El tiempo máximo asignado para completar la vuelta de 18 hoyos es la que se detalla a continuación. El siguiente procedimiento se aplica solamente si un grupo está fuera de posición.</w:t>
      </w:r>
    </w:p>
    <w:p w14:paraId="663AC600" w14:textId="77777777" w:rsidR="005D23EF" w:rsidRDefault="00000000"/>
    <w:sectPr w:rsidR="005D23EF" w:rsidSect="009E7B27">
      <w:pgSz w:w="11900" w:h="16840"/>
      <w:pgMar w:top="25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7FD2"/>
    <w:multiLevelType w:val="multilevel"/>
    <w:tmpl w:val="DF6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D50"/>
    <w:multiLevelType w:val="multilevel"/>
    <w:tmpl w:val="48F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B6664"/>
    <w:multiLevelType w:val="multilevel"/>
    <w:tmpl w:val="CDC6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E5DE9"/>
    <w:multiLevelType w:val="multilevel"/>
    <w:tmpl w:val="1F0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50D7D"/>
    <w:multiLevelType w:val="multilevel"/>
    <w:tmpl w:val="481E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058947">
    <w:abstractNumId w:val="0"/>
  </w:num>
  <w:num w:numId="2" w16cid:durableId="132522745">
    <w:abstractNumId w:val="1"/>
  </w:num>
  <w:num w:numId="3" w16cid:durableId="1555778879">
    <w:abstractNumId w:val="3"/>
  </w:num>
  <w:num w:numId="4" w16cid:durableId="1002706486">
    <w:abstractNumId w:val="4"/>
  </w:num>
  <w:num w:numId="5" w16cid:durableId="1472794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E3"/>
    <w:rsid w:val="004002A7"/>
    <w:rsid w:val="007922EF"/>
    <w:rsid w:val="00824C88"/>
    <w:rsid w:val="009E7B27"/>
    <w:rsid w:val="00C55EE3"/>
    <w:rsid w:val="00EA188C"/>
    <w:rsid w:val="00E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78ABF"/>
  <w14:defaultImageDpi w14:val="32767"/>
  <w15:chartTrackingRefBased/>
  <w15:docId w15:val="{0612E26F-AC1D-6042-B0CD-7CF87FB7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C55E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55E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5EE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55EE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C55E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688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2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404117">
          <w:marLeft w:val="-225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33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7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409">
                  <w:marLeft w:val="0"/>
                  <w:marRight w:val="0"/>
                  <w:marTop w:val="773"/>
                  <w:marBottom w:val="7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37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de Colsa Espinosa</dc:creator>
  <cp:keywords/>
  <dc:description/>
  <cp:lastModifiedBy>Jesús de Colsa Espinosa</cp:lastModifiedBy>
  <cp:revision>2</cp:revision>
  <dcterms:created xsi:type="dcterms:W3CDTF">2023-06-09T09:37:00Z</dcterms:created>
  <dcterms:modified xsi:type="dcterms:W3CDTF">2023-06-09T10:03:00Z</dcterms:modified>
</cp:coreProperties>
</file>